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089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le SHAPE Maternel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</w:t>
      </w:r>
      <w:r>
        <w:rPr>
          <w:sz w:val="22"/>
        </w:rPr>
        <w:t>adapté au SHAPE Maternel en vous réfé</w:t>
      </w:r>
      <w:r>
        <w:rPr>
          <w:b/>
          <w:sz w:val="22"/>
        </w:rPr>
        <w:t xml:space="preserve">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du SHAPE Maternel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2023 089</w:t>
    </w:r>
    <w:r>
      <w:rPr>
        <w:sz w:val="16"/>
        <w:szCs w:val="16"/>
        <w:highlight w:val="yellow"/>
      </w:rPr>
      <w:t xml:space="preserve">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1" w:cryptProviderType="rsaAES" w:cryptAlgorithmClass="hash" w:cryptAlgorithmType="typeAny" w:cryptAlgorithmSid="14" w:cryptSpinCount="100000" w:hash="Pa8qrGGrMVNk8vU9wkT/EhhPqHl8vYrUyQ/J02nYsNnkvTciWOJWCPp255J1qP7xzL8gkm+8zxrGwisFY4s4qA==" w:salt="9L9L0WlPqc8UK738skWVp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0308-4B66-4D58-91B6-84419A092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1092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2023-10-03T09:23:00Z</dcterms:created>
  <dcterms:modified xsi:type="dcterms:W3CDTF">2023-10-03T09:23:00Z</dcterms:modified>
</cp:coreProperties>
</file>